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4A" w:rsidRPr="0050454A" w:rsidRDefault="0050454A" w:rsidP="0050454A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ПАМЯТКА</w:t>
      </w:r>
    </w:p>
    <w:p w:rsidR="0050454A" w:rsidRPr="0050454A" w:rsidRDefault="0050454A" w:rsidP="0050454A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4A4A4A"/>
          <w:spacing w:val="-6"/>
          <w:sz w:val="24"/>
          <w:szCs w:val="24"/>
          <w:lang w:eastAsia="ru-RU"/>
        </w:rPr>
        <w:t>гражданам об их  действиях</w:t>
      </w:r>
    </w:p>
    <w:p w:rsidR="0050454A" w:rsidRPr="0050454A" w:rsidRDefault="0050454A" w:rsidP="0050454A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4A4A4A"/>
          <w:spacing w:val="-6"/>
          <w:sz w:val="24"/>
          <w:szCs w:val="24"/>
          <w:lang w:eastAsia="ru-RU"/>
        </w:rPr>
        <w:t>при установлении уровней террористической опасности</w:t>
      </w:r>
    </w:p>
    <w:p w:rsidR="0050454A" w:rsidRPr="0050454A" w:rsidRDefault="0050454A" w:rsidP="0050454A">
      <w:pPr>
        <w:shd w:val="clear" w:color="auto" w:fill="D7E8F8"/>
        <w:spacing w:after="0" w:line="24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которое</w:t>
      </w:r>
      <w:proofErr w:type="gramEnd"/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50454A" w:rsidRPr="0050454A" w:rsidRDefault="0050454A" w:rsidP="0050454A">
      <w:pPr>
        <w:shd w:val="clear" w:color="auto" w:fill="D7E8F8"/>
        <w:spacing w:after="0" w:line="24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Повышенный «СИНИЙ» уровень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center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color w:val="0000FF"/>
          <w:spacing w:val="-6"/>
          <w:kern w:val="36"/>
          <w:sz w:val="24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50454A" w:rsidRPr="0050454A" w:rsidRDefault="0050454A" w:rsidP="0050454A">
      <w:pPr>
        <w:shd w:val="clear" w:color="auto" w:fill="D7E8F8"/>
        <w:spacing w:after="0" w:line="240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установлении «синего» уровня террористической опасности, рекомендуется: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proofErr w:type="gramEnd"/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50454A" w:rsidRPr="00BB5B69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17"/>
          <w:szCs w:val="17"/>
          <w:lang w:eastAsia="ru-RU"/>
        </w:rPr>
      </w:pPr>
      <w:proofErr w:type="gramStart"/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</w:t>
      </w:r>
      <w:r w:rsidRPr="00BB5B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приборы и т.п.).</w:t>
      </w:r>
      <w:proofErr w:type="gramEnd"/>
    </w:p>
    <w:p w:rsidR="0050454A" w:rsidRPr="00BB5B69" w:rsidRDefault="0050454A" w:rsidP="00BB5B69">
      <w:pPr>
        <w:shd w:val="clear" w:color="auto" w:fill="D7E8F8"/>
        <w:spacing w:after="0" w:line="240" w:lineRule="auto"/>
        <w:ind w:firstLine="567"/>
        <w:rPr>
          <w:rFonts w:ascii="Tahoma" w:eastAsia="Times New Roman" w:hAnsi="Tahoma" w:cs="Tahoma"/>
          <w:sz w:val="11"/>
          <w:szCs w:val="11"/>
          <w:lang w:eastAsia="ru-RU"/>
        </w:rPr>
      </w:pPr>
      <w:r w:rsidRPr="00BB5B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3.  Оказывать содействие правоохранительным органам.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6. Разъяснить в семье пожилым людям и детям, что любой предмет, найденный на улице или в подъезде, может представлять опасность для их жизни.</w:t>
      </w:r>
    </w:p>
    <w:p w:rsidR="0050454A" w:rsidRPr="0050454A" w:rsidRDefault="0050454A" w:rsidP="0050454A">
      <w:pPr>
        <w:shd w:val="clear" w:color="auto" w:fill="D7E8F8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50454A" w:rsidRPr="0050454A" w:rsidRDefault="0050454A" w:rsidP="0050454A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jc w:val="center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color w:val="FFC000"/>
          <w:kern w:val="36"/>
          <w:sz w:val="24"/>
          <w:szCs w:val="24"/>
          <w:lang w:eastAsia="ru-RU"/>
        </w:rPr>
        <w:t>Высокий «ЖЕЛТЫЙ» уровень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center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color w:val="FFC000"/>
          <w:spacing w:val="-6"/>
          <w:kern w:val="36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50454A" w:rsidRPr="0050454A" w:rsidRDefault="0050454A" w:rsidP="0050454A">
      <w:pPr>
        <w:shd w:val="clear" w:color="auto" w:fill="D7E8F8"/>
        <w:spacing w:after="0" w:line="10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Наряду с действиями, осуществляемыми при установлении </w:t>
      </w:r>
      <w:r w:rsidRPr="0050454A">
        <w:rPr>
          <w:rFonts w:ascii="Times New Roman" w:eastAsia="Times New Roman" w:hAnsi="Times New Roman" w:cs="Times New Roman"/>
          <w:color w:val="0070C0"/>
          <w:spacing w:val="-6"/>
          <w:kern w:val="36"/>
          <w:sz w:val="24"/>
          <w:szCs w:val="24"/>
          <w:lang w:eastAsia="ru-RU"/>
        </w:rPr>
        <w:t>«синего»</w:t>
      </w: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 уровня террористической опасности, </w:t>
      </w: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рекомендуется: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1. Воздержаться, по возможности, от посещения мест массового пребывания людей.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lastRenderedPageBreak/>
        <w:t>4. Обращать внимание на появление незнакомых людей и автомобилей на прилегающих к жилым домам территориях.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5. Воздержаться от передвижения с крупногабаритными сумками, рюкзаками, чемоданами.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color w:val="26282F"/>
          <w:spacing w:val="-6"/>
          <w:kern w:val="36"/>
          <w:sz w:val="24"/>
          <w:szCs w:val="24"/>
          <w:lang w:eastAsia="ru-RU"/>
        </w:rPr>
        <w:t>6. </w:t>
      </w: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Обсудить в семье план действий в случае возникновения чрезвычайной ситуации: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50454A" w:rsidRPr="0050454A" w:rsidRDefault="0050454A" w:rsidP="0050454A">
      <w:pPr>
        <w:shd w:val="clear" w:color="auto" w:fill="D7E8F8"/>
        <w:spacing w:after="0" w:line="10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10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Критический «КРАСНЫЙ» уровень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color w:val="FF0000"/>
          <w:spacing w:val="-6"/>
          <w:kern w:val="36"/>
          <w:sz w:val="24"/>
          <w:szCs w:val="24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50454A" w:rsidRPr="0050454A" w:rsidRDefault="0050454A" w:rsidP="0050454A">
      <w:pPr>
        <w:shd w:val="clear" w:color="auto" w:fill="D7E8F8"/>
        <w:spacing w:after="0" w:line="10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Наряду с действиями, осуществляемыми при установлении </w:t>
      </w:r>
      <w:r w:rsidRPr="0050454A">
        <w:rPr>
          <w:rFonts w:ascii="Times New Roman" w:eastAsia="Times New Roman" w:hAnsi="Times New Roman" w:cs="Times New Roman"/>
          <w:color w:val="0070C0"/>
          <w:spacing w:val="-6"/>
          <w:kern w:val="36"/>
          <w:sz w:val="24"/>
          <w:szCs w:val="24"/>
          <w:lang w:eastAsia="ru-RU"/>
        </w:rPr>
        <w:t>«синего»</w:t>
      </w: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 и </w:t>
      </w:r>
      <w:r w:rsidRPr="0050454A">
        <w:rPr>
          <w:rFonts w:ascii="Times New Roman" w:eastAsia="Times New Roman" w:hAnsi="Times New Roman" w:cs="Times New Roman"/>
          <w:color w:val="FFC000"/>
          <w:spacing w:val="-6"/>
          <w:kern w:val="36"/>
          <w:sz w:val="24"/>
          <w:szCs w:val="24"/>
          <w:lang w:eastAsia="ru-RU"/>
        </w:rPr>
        <w:t>«желтого»</w:t>
      </w: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 уровней террористической опасности, </w:t>
      </w: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рекомендуется: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50454A" w:rsidRPr="000C5E8D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</w:t>
      </w:r>
      <w:r w:rsidRPr="000C5E8D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пребывания детей на улице.</w:t>
      </w:r>
    </w:p>
    <w:p w:rsidR="0050454A" w:rsidRPr="000C5E8D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17"/>
          <w:szCs w:val="17"/>
          <w:lang w:eastAsia="ru-RU"/>
        </w:rPr>
      </w:pPr>
      <w:r w:rsidRPr="000C5E8D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3. Подготовиться к возможной эвакуации:</w:t>
      </w:r>
    </w:p>
    <w:p w:rsidR="0050454A" w:rsidRPr="000C5E8D" w:rsidRDefault="0050454A" w:rsidP="0050454A">
      <w:pPr>
        <w:shd w:val="clear" w:color="auto" w:fill="D7E8F8"/>
        <w:spacing w:after="0" w:line="101" w:lineRule="atLeast"/>
        <w:rPr>
          <w:rFonts w:ascii="Tahoma" w:eastAsia="Times New Roman" w:hAnsi="Tahoma" w:cs="Tahoma"/>
          <w:sz w:val="11"/>
          <w:szCs w:val="11"/>
          <w:lang w:eastAsia="ru-RU"/>
        </w:rPr>
      </w:pPr>
      <w:r w:rsidRPr="000C5E8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   -  подготовить набор предметов первой необходимости, деньги и документы;</w:t>
      </w:r>
    </w:p>
    <w:p w:rsidR="0050454A" w:rsidRPr="000C5E8D" w:rsidRDefault="0050454A" w:rsidP="0050454A">
      <w:pPr>
        <w:shd w:val="clear" w:color="auto" w:fill="D7E8F8"/>
        <w:spacing w:after="0" w:line="101" w:lineRule="atLeast"/>
        <w:rPr>
          <w:rFonts w:ascii="Tahoma" w:eastAsia="Times New Roman" w:hAnsi="Tahoma" w:cs="Tahoma"/>
          <w:sz w:val="11"/>
          <w:szCs w:val="11"/>
          <w:lang w:eastAsia="ru-RU"/>
        </w:rPr>
      </w:pPr>
      <w:r w:rsidRPr="000C5E8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   - подготовить запас медицинских средств, необходимых для оказания первой медицинской помощи;</w:t>
      </w:r>
    </w:p>
    <w:p w:rsidR="0050454A" w:rsidRPr="000C5E8D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17"/>
          <w:szCs w:val="17"/>
          <w:lang w:eastAsia="ru-RU"/>
        </w:rPr>
      </w:pPr>
      <w:r w:rsidRPr="000C5E8D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- заготовить трехдневный запас воды и предметов питания для членов семьи.</w:t>
      </w:r>
    </w:p>
    <w:p w:rsidR="0050454A" w:rsidRPr="000C5E8D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17"/>
          <w:szCs w:val="17"/>
          <w:lang w:eastAsia="ru-RU"/>
        </w:rPr>
      </w:pPr>
      <w:r w:rsidRPr="000C5E8D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4. 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50454A" w:rsidRPr="0050454A" w:rsidRDefault="0050454A" w:rsidP="0050454A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152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17"/>
          <w:szCs w:val="17"/>
          <w:lang w:eastAsia="ru-RU"/>
        </w:rPr>
      </w:pPr>
      <w:r w:rsidRPr="0050454A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5. </w:t>
      </w:r>
      <w:r w:rsidRPr="0050454A">
        <w:rPr>
          <w:rFonts w:ascii="Times New Roman" w:eastAsia="Times New Roman" w:hAnsi="Times New Roman" w:cs="Times New Roman"/>
          <w:color w:val="000000"/>
          <w:spacing w:val="-6"/>
          <w:kern w:val="36"/>
          <w:sz w:val="24"/>
          <w:szCs w:val="24"/>
          <w:lang w:eastAsia="ru-RU"/>
        </w:rPr>
        <w:t>Держать постоянно включенными</w:t>
      </w:r>
      <w:r w:rsidRPr="0050454A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  <w:lang w:eastAsia="ru-RU"/>
        </w:rPr>
        <w:t> </w:t>
      </w:r>
      <w:r w:rsidRPr="005045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телевизор, радиоприемник или радиоточку.</w:t>
      </w:r>
    </w:p>
    <w:p w:rsidR="0050454A" w:rsidRPr="000C5E8D" w:rsidRDefault="0050454A" w:rsidP="0050454A">
      <w:pPr>
        <w:shd w:val="clear" w:color="auto" w:fill="D7E8F8"/>
        <w:spacing w:after="0" w:line="240" w:lineRule="auto"/>
        <w:rPr>
          <w:rFonts w:ascii="Tahoma" w:eastAsia="Times New Roman" w:hAnsi="Tahoma" w:cs="Tahoma"/>
          <w:sz w:val="11"/>
          <w:szCs w:val="11"/>
          <w:lang w:eastAsia="ru-RU"/>
        </w:rPr>
      </w:pPr>
      <w:r w:rsidRPr="000C5E8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   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50454A" w:rsidRPr="0050454A" w:rsidRDefault="0050454A" w:rsidP="0050454A">
      <w:pPr>
        <w:shd w:val="clear" w:color="auto" w:fill="D7E8F8"/>
        <w:spacing w:after="0" w:line="240" w:lineRule="auto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50454A" w:rsidRPr="0050454A" w:rsidRDefault="0050454A" w:rsidP="0050454A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</w:t>
      </w:r>
    </w:p>
    <w:p w:rsidR="0050454A" w:rsidRPr="0050454A" w:rsidRDefault="0050454A" w:rsidP="0050454A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045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50454A" w:rsidRPr="000C5E8D" w:rsidRDefault="0050454A" w:rsidP="000C5E8D">
      <w:pPr>
        <w:shd w:val="clear" w:color="auto" w:fill="D7E8F8"/>
        <w:spacing w:after="0" w:line="240" w:lineRule="auto"/>
        <w:ind w:firstLine="708"/>
        <w:jc w:val="both"/>
        <w:rPr>
          <w:rFonts w:ascii="Tahoma" w:eastAsia="Times New Roman" w:hAnsi="Tahoma" w:cs="Tahoma"/>
          <w:sz w:val="11"/>
          <w:szCs w:val="11"/>
          <w:lang w:eastAsia="ru-RU"/>
        </w:rPr>
      </w:pPr>
      <w:r w:rsidRPr="000C5E8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0454A" w:rsidRPr="000C5E8D" w:rsidRDefault="0050454A" w:rsidP="000C5E8D">
      <w:pPr>
        <w:shd w:val="clear" w:color="auto" w:fill="D7E8F8"/>
        <w:spacing w:after="0" w:line="240" w:lineRule="auto"/>
        <w:ind w:firstLine="708"/>
        <w:jc w:val="both"/>
        <w:rPr>
          <w:rFonts w:ascii="Tahoma" w:eastAsia="Times New Roman" w:hAnsi="Tahoma" w:cs="Tahoma"/>
          <w:sz w:val="11"/>
          <w:szCs w:val="11"/>
          <w:lang w:eastAsia="ru-RU"/>
        </w:rPr>
      </w:pPr>
      <w:r w:rsidRPr="000C5E8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Объясните это вашим детям, родным и знакомым.</w:t>
      </w:r>
    </w:p>
    <w:p w:rsidR="0050454A" w:rsidRPr="000C5E8D" w:rsidRDefault="0050454A" w:rsidP="000C5E8D">
      <w:pPr>
        <w:shd w:val="clear" w:color="auto" w:fill="D7E8F8"/>
        <w:spacing w:after="0" w:line="240" w:lineRule="auto"/>
        <w:ind w:firstLine="708"/>
        <w:jc w:val="both"/>
        <w:rPr>
          <w:rFonts w:ascii="Tahoma" w:eastAsia="Times New Roman" w:hAnsi="Tahoma" w:cs="Tahoma"/>
          <w:sz w:val="11"/>
          <w:szCs w:val="11"/>
          <w:lang w:eastAsia="ru-RU"/>
        </w:rPr>
      </w:pPr>
      <w:r w:rsidRPr="000C5E8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2D5BFA" w:rsidRDefault="0050454A" w:rsidP="0050454A">
      <w:r w:rsidRPr="005045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5045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sectPr w:rsidR="002D5BFA" w:rsidSect="00D7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0454A"/>
    <w:rsid w:val="000C5E8D"/>
    <w:rsid w:val="00174990"/>
    <w:rsid w:val="0050454A"/>
    <w:rsid w:val="008E5F1A"/>
    <w:rsid w:val="00BB5B69"/>
    <w:rsid w:val="00CA228B"/>
    <w:rsid w:val="00D7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C2"/>
  </w:style>
  <w:style w:type="paragraph" w:styleId="1">
    <w:name w:val="heading 1"/>
    <w:basedOn w:val="a"/>
    <w:link w:val="10"/>
    <w:uiPriority w:val="9"/>
    <w:qFormat/>
    <w:rsid w:val="0050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0454A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504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4</cp:revision>
  <dcterms:created xsi:type="dcterms:W3CDTF">2023-11-16T13:15:00Z</dcterms:created>
  <dcterms:modified xsi:type="dcterms:W3CDTF">2023-11-16T13:28:00Z</dcterms:modified>
</cp:coreProperties>
</file>