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84FB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26.02.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293BC3"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401D5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71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78306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401D58" w:rsidRPr="00401D58">
              <w:rPr>
                <w:b/>
                <w:sz w:val="26"/>
                <w:szCs w:val="26"/>
              </w:rPr>
              <w:t>10:21:012070</w:t>
            </w:r>
            <w:r w:rsidR="00783069">
              <w:rPr>
                <w:b/>
                <w:sz w:val="26"/>
                <w:szCs w:val="26"/>
              </w:rPr>
              <w:t>3</w:t>
            </w:r>
            <w:r w:rsidR="00401D58" w:rsidRPr="00401D58">
              <w:rPr>
                <w:b/>
                <w:sz w:val="26"/>
                <w:szCs w:val="26"/>
              </w:rPr>
              <w:t>:</w:t>
            </w:r>
            <w:r w:rsidR="00783069">
              <w:rPr>
                <w:b/>
                <w:sz w:val="26"/>
                <w:szCs w:val="26"/>
              </w:rPr>
              <w:t>324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401D58">
              <w:rPr>
                <w:b/>
                <w:sz w:val="26"/>
                <w:szCs w:val="26"/>
              </w:rPr>
              <w:t>«</w:t>
            </w:r>
            <w:r w:rsidR="00401D58" w:rsidRPr="00401D58">
              <w:rPr>
                <w:b/>
                <w:sz w:val="26"/>
                <w:szCs w:val="26"/>
              </w:rPr>
              <w:t>Ведение огородничества</w:t>
            </w:r>
            <w:r w:rsidR="005E412B" w:rsidRPr="00401D58">
              <w:rPr>
                <w:b/>
                <w:sz w:val="26"/>
                <w:szCs w:val="26"/>
              </w:rPr>
              <w:t>»</w:t>
            </w:r>
            <w:r w:rsidR="00C07B04" w:rsidRPr="00401D5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83069">
        <w:rPr>
          <w:sz w:val="26"/>
          <w:szCs w:val="26"/>
        </w:rPr>
        <w:t>26</w:t>
      </w:r>
      <w:r w:rsidR="00401D58">
        <w:rPr>
          <w:sz w:val="26"/>
          <w:szCs w:val="26"/>
        </w:rPr>
        <w:t xml:space="preserve"> февраля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FA548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401D58" w:rsidRPr="00A0776D">
        <w:rPr>
          <w:sz w:val="26"/>
          <w:szCs w:val="26"/>
        </w:rPr>
        <w:t>10:21:</w:t>
      </w:r>
      <w:r w:rsidR="00401D58">
        <w:rPr>
          <w:sz w:val="26"/>
          <w:szCs w:val="26"/>
        </w:rPr>
        <w:t>012070</w:t>
      </w:r>
      <w:r w:rsidR="00783069">
        <w:rPr>
          <w:sz w:val="26"/>
          <w:szCs w:val="26"/>
        </w:rPr>
        <w:t>3</w:t>
      </w:r>
      <w:r w:rsidR="00401D58">
        <w:rPr>
          <w:sz w:val="26"/>
          <w:szCs w:val="26"/>
        </w:rPr>
        <w:t>:</w:t>
      </w:r>
      <w:r w:rsidR="00783069">
        <w:rPr>
          <w:sz w:val="26"/>
          <w:szCs w:val="26"/>
        </w:rPr>
        <w:t>324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401D58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1D58">
        <w:rPr>
          <w:sz w:val="26"/>
          <w:szCs w:val="26"/>
        </w:rPr>
        <w:t>2</w:t>
      </w:r>
      <w:r w:rsidR="00783069">
        <w:rPr>
          <w:sz w:val="26"/>
          <w:szCs w:val="26"/>
        </w:rPr>
        <w:t>237</w:t>
      </w:r>
      <w:r w:rsidR="00401D58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7F55B7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</w:t>
      </w:r>
      <w:r w:rsidR="00783069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783069">
        <w:rPr>
          <w:sz w:val="26"/>
          <w:szCs w:val="26"/>
        </w:rPr>
        <w:t>Пряжинский</w:t>
      </w:r>
      <w:proofErr w:type="spellEnd"/>
      <w:r w:rsidR="00783069">
        <w:rPr>
          <w:sz w:val="26"/>
          <w:szCs w:val="26"/>
        </w:rPr>
        <w:t xml:space="preserve"> национальный муниципальный район, д. </w:t>
      </w:r>
      <w:proofErr w:type="spellStart"/>
      <w:r w:rsidR="00783069">
        <w:rPr>
          <w:sz w:val="26"/>
          <w:szCs w:val="26"/>
        </w:rPr>
        <w:t>Важинская</w:t>
      </w:r>
      <w:proofErr w:type="spellEnd"/>
      <w:r w:rsidR="00783069">
        <w:rPr>
          <w:sz w:val="26"/>
          <w:szCs w:val="26"/>
        </w:rPr>
        <w:t xml:space="preserve"> Пристань</w:t>
      </w:r>
      <w:r w:rsidR="00401D58">
        <w:rPr>
          <w:sz w:val="26"/>
          <w:szCs w:val="26"/>
        </w:rPr>
        <w:t>, кадастровый квартал 10:21:</w:t>
      </w:r>
      <w:r w:rsidR="00401D58" w:rsidRPr="00695408">
        <w:rPr>
          <w:sz w:val="26"/>
          <w:szCs w:val="26"/>
        </w:rPr>
        <w:t xml:space="preserve"> </w:t>
      </w:r>
      <w:r w:rsidR="00401D58">
        <w:rPr>
          <w:sz w:val="26"/>
          <w:szCs w:val="26"/>
        </w:rPr>
        <w:t>012070</w:t>
      </w:r>
      <w:r w:rsidR="00783069">
        <w:rPr>
          <w:sz w:val="26"/>
          <w:szCs w:val="26"/>
        </w:rPr>
        <w:t>3</w:t>
      </w:r>
      <w:r w:rsidR="00401D58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237899"/>
    <w:rsid w:val="002536D5"/>
    <w:rsid w:val="002820CB"/>
    <w:rsid w:val="00293BC3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1D58"/>
    <w:rsid w:val="00493AFA"/>
    <w:rsid w:val="004D6C7D"/>
    <w:rsid w:val="00503209"/>
    <w:rsid w:val="005307D5"/>
    <w:rsid w:val="0054094B"/>
    <w:rsid w:val="005E1DC2"/>
    <w:rsid w:val="005E412B"/>
    <w:rsid w:val="00636EF9"/>
    <w:rsid w:val="00663AE8"/>
    <w:rsid w:val="006A6FDA"/>
    <w:rsid w:val="006F5118"/>
    <w:rsid w:val="00710A56"/>
    <w:rsid w:val="00783069"/>
    <w:rsid w:val="00784FBC"/>
    <w:rsid w:val="007B0386"/>
    <w:rsid w:val="007D6F82"/>
    <w:rsid w:val="007F55B7"/>
    <w:rsid w:val="00805939"/>
    <w:rsid w:val="008207EF"/>
    <w:rsid w:val="00872221"/>
    <w:rsid w:val="00875086"/>
    <w:rsid w:val="008E0E1B"/>
    <w:rsid w:val="008E7D04"/>
    <w:rsid w:val="0090145C"/>
    <w:rsid w:val="00903219"/>
    <w:rsid w:val="009938A6"/>
    <w:rsid w:val="0099441F"/>
    <w:rsid w:val="00A03A87"/>
    <w:rsid w:val="00A070A5"/>
    <w:rsid w:val="00A24C4A"/>
    <w:rsid w:val="00A778B9"/>
    <w:rsid w:val="00AA3B67"/>
    <w:rsid w:val="00AD0C0C"/>
    <w:rsid w:val="00B07E0B"/>
    <w:rsid w:val="00C07B04"/>
    <w:rsid w:val="00CA07C1"/>
    <w:rsid w:val="00CA186C"/>
    <w:rsid w:val="00CB269B"/>
    <w:rsid w:val="00CC33E3"/>
    <w:rsid w:val="00CC4C39"/>
    <w:rsid w:val="00CE22CD"/>
    <w:rsid w:val="00CF300F"/>
    <w:rsid w:val="00D0158B"/>
    <w:rsid w:val="00D428DA"/>
    <w:rsid w:val="00D502CF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67B9A"/>
    <w:rsid w:val="00F80837"/>
    <w:rsid w:val="00F9788C"/>
    <w:rsid w:val="00FA1049"/>
    <w:rsid w:val="00FA5487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2024-01-24T14:57:00Z</cp:lastPrinted>
  <dcterms:created xsi:type="dcterms:W3CDTF">2023-02-13T13:22:00Z</dcterms:created>
  <dcterms:modified xsi:type="dcterms:W3CDTF">2024-02-27T10:57:00Z</dcterms:modified>
</cp:coreProperties>
</file>