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4630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4E5265">
        <w:rPr>
          <w:sz w:val="28"/>
          <w:szCs w:val="28"/>
        </w:rPr>
        <w:t xml:space="preserve">  </w:t>
      </w:r>
      <w:r w:rsidR="009C020F">
        <w:rPr>
          <w:sz w:val="28"/>
          <w:szCs w:val="28"/>
        </w:rPr>
        <w:t>08</w:t>
      </w:r>
      <w:r w:rsidR="004E5265">
        <w:rPr>
          <w:sz w:val="28"/>
          <w:szCs w:val="28"/>
        </w:rPr>
        <w:t xml:space="preserve"> 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DC76A3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DC76A3">
        <w:rPr>
          <w:sz w:val="28"/>
          <w:szCs w:val="28"/>
        </w:rPr>
        <w:t xml:space="preserve">          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bookmarkStart w:id="0" w:name="_GoBack"/>
      <w:bookmarkEnd w:id="0"/>
      <w:r w:rsidR="009C020F">
        <w:rPr>
          <w:sz w:val="28"/>
          <w:szCs w:val="28"/>
        </w:rPr>
        <w:t>688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561C1">
              <w:rPr>
                <w:b/>
                <w:sz w:val="28"/>
                <w:szCs w:val="28"/>
              </w:rPr>
              <w:t xml:space="preserve">индивидуальному предпринимателю Негря Ивану Михайловичу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561C1">
        <w:rPr>
          <w:sz w:val="28"/>
          <w:szCs w:val="28"/>
        </w:rPr>
        <w:t>индивидуальному предпринимателю Негря Ивану Михайловичу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потребительским </w:t>
      </w:r>
      <w:r w:rsidR="000B4BBF" w:rsidRPr="00AC5C18">
        <w:rPr>
          <w:sz w:val="28"/>
          <w:szCs w:val="28"/>
        </w:rPr>
        <w:lastRenderedPageBreak/>
        <w:t>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B561C1">
        <w:rPr>
          <w:sz w:val="28"/>
          <w:szCs w:val="28"/>
        </w:rPr>
        <w:t>колотые</w:t>
      </w:r>
      <w:r w:rsidR="000A59D2">
        <w:rPr>
          <w:sz w:val="28"/>
          <w:szCs w:val="28"/>
        </w:rPr>
        <w:t>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484F0C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484F0C">
        <w:rPr>
          <w:sz w:val="28"/>
          <w:szCs w:val="28"/>
        </w:rPr>
        <w:t>3</w:t>
      </w:r>
      <w:r w:rsidR="00B561C1">
        <w:rPr>
          <w:sz w:val="28"/>
          <w:szCs w:val="28"/>
        </w:rPr>
        <w:t xml:space="preserve"> </w:t>
      </w:r>
      <w:r w:rsidR="00484F0C">
        <w:rPr>
          <w:sz w:val="28"/>
          <w:szCs w:val="28"/>
        </w:rPr>
        <w:t>041</w:t>
      </w:r>
      <w:r w:rsidR="000A59D2">
        <w:rPr>
          <w:sz w:val="28"/>
          <w:szCs w:val="28"/>
        </w:rPr>
        <w:t>,</w:t>
      </w:r>
      <w:r w:rsidR="00484F0C">
        <w:rPr>
          <w:sz w:val="28"/>
          <w:szCs w:val="28"/>
        </w:rPr>
        <w:t>75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5475AF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B561C1">
        <w:rPr>
          <w:sz w:val="28"/>
          <w:szCs w:val="28"/>
        </w:rPr>
        <w:t>3 1</w:t>
      </w:r>
      <w:r w:rsidR="005475AF">
        <w:rPr>
          <w:sz w:val="28"/>
          <w:szCs w:val="28"/>
        </w:rPr>
        <w:t>97</w:t>
      </w:r>
      <w:r w:rsidR="00B561C1">
        <w:rPr>
          <w:sz w:val="28"/>
          <w:szCs w:val="28"/>
        </w:rPr>
        <w:t>,</w:t>
      </w:r>
      <w:r w:rsidR="005475AF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173E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0C"/>
    <w:rsid w:val="00484FC3"/>
    <w:rsid w:val="004948FC"/>
    <w:rsid w:val="00497FBA"/>
    <w:rsid w:val="004D04B7"/>
    <w:rsid w:val="004D4FC4"/>
    <w:rsid w:val="004E0159"/>
    <w:rsid w:val="004E2D2A"/>
    <w:rsid w:val="004E5265"/>
    <w:rsid w:val="005475AF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C020F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A67A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26282"/>
    <w:rsid w:val="00D40436"/>
    <w:rsid w:val="00D60214"/>
    <w:rsid w:val="00D82AA3"/>
    <w:rsid w:val="00DB02C6"/>
    <w:rsid w:val="00DC73F0"/>
    <w:rsid w:val="00DC76A3"/>
    <w:rsid w:val="00DE0751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7</cp:revision>
  <cp:lastPrinted>2024-10-08T08:10:00Z</cp:lastPrinted>
  <dcterms:created xsi:type="dcterms:W3CDTF">2025-10-08T14:04:00Z</dcterms:created>
  <dcterms:modified xsi:type="dcterms:W3CDTF">2025-10-13T09:44:00Z</dcterms:modified>
</cp:coreProperties>
</file>